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9A6D70">
      <w:pPr>
        <w:numPr>
          <w:ilvl w:val="0"/>
          <w:numId w:val="0"/>
        </w:numPr>
        <w:jc w:val="center"/>
        <w:rPr>
          <w:rFonts w:hint="default" w:ascii="仿宋_GB2312" w:hAnsi="Times New Roman" w:eastAsia="仿宋_GB2312"/>
          <w:b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/>
          <w:b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公众责任保险附加自然灾害险保额及相关条款要求</w:t>
      </w:r>
    </w:p>
    <w:p w14:paraId="3DD66AC4">
      <w:pPr>
        <w:numPr>
          <w:ilvl w:val="0"/>
          <w:numId w:val="0"/>
        </w:numPr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1、公众责任险保额要求：</w:t>
      </w:r>
      <w:r>
        <w:rPr>
          <w:rFonts w:hint="eastAsia"/>
          <w:sz w:val="30"/>
          <w:szCs w:val="30"/>
          <w:lang w:val="en-US" w:eastAsia="zh-CN"/>
        </w:rPr>
        <w:t>累计赔偿限额不低于1000万元</w:t>
      </w:r>
    </w:p>
    <w:p w14:paraId="4D629735">
      <w:pPr>
        <w:numPr>
          <w:ilvl w:val="0"/>
          <w:numId w:val="0"/>
        </w:numPr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          每次事故赔偿限额不低于：400万元</w:t>
      </w:r>
    </w:p>
    <w:p w14:paraId="4DAE3C57">
      <w:pPr>
        <w:numPr>
          <w:ilvl w:val="0"/>
          <w:numId w:val="0"/>
        </w:numPr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其中：财产损失赔偿限额不低于：100万元，人身伤亡赔偿限额不低于：300万元。</w:t>
      </w:r>
    </w:p>
    <w:p w14:paraId="5A4F20E7">
      <w:pPr>
        <w:numPr>
          <w:ilvl w:val="0"/>
          <w:numId w:val="0"/>
        </w:numPr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每人人身伤亡赔偿限额不低于：200万元，其中，每人医疗费用赔偿限额不低于：30万元。</w:t>
      </w:r>
    </w:p>
    <w:p w14:paraId="450EE927">
      <w:pPr>
        <w:numPr>
          <w:ilvl w:val="0"/>
          <w:numId w:val="0"/>
        </w:numPr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免赔率：</w:t>
      </w:r>
    </w:p>
    <w:p w14:paraId="643D9F7E">
      <w:pPr>
        <w:numPr>
          <w:ilvl w:val="0"/>
          <w:numId w:val="0"/>
        </w:numPr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医疗费用免赔：每次事故免赔100元后按照当地医保标准核算费用的100%比例给付医疗费。</w:t>
      </w:r>
    </w:p>
    <w:p w14:paraId="7959A693">
      <w:pPr>
        <w:numPr>
          <w:ilvl w:val="0"/>
          <w:numId w:val="0"/>
        </w:numPr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财产损失免赔：每次事故免赔500元或损失金额的10%，以高者为准。</w:t>
      </w:r>
    </w:p>
    <w:p w14:paraId="3AFF38B8">
      <w:pPr>
        <w:numPr>
          <w:ilvl w:val="0"/>
          <w:numId w:val="0"/>
        </w:numPr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2、附加自然灾害险</w:t>
      </w:r>
      <w:r>
        <w:rPr>
          <w:rFonts w:hint="eastAsia"/>
          <w:sz w:val="30"/>
          <w:szCs w:val="30"/>
          <w:lang w:val="en-US" w:eastAsia="zh-CN"/>
        </w:rPr>
        <w:t>：本保险扩展承保自然灾害造成第三责的人身伤害和财产损失，依法由被保险人承担的经济损失赔偿责任。</w:t>
      </w:r>
    </w:p>
    <w:p w14:paraId="729486E3">
      <w:pPr>
        <w:numPr>
          <w:ilvl w:val="0"/>
          <w:numId w:val="0"/>
        </w:numPr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附加自然灾害险保额要求</w:t>
      </w:r>
      <w:r>
        <w:rPr>
          <w:rFonts w:hint="eastAsia"/>
          <w:sz w:val="30"/>
          <w:szCs w:val="30"/>
          <w:lang w:val="en-US" w:eastAsia="zh-CN"/>
        </w:rPr>
        <w:t>：累计赔偿限额不低于：1000万元</w:t>
      </w:r>
    </w:p>
    <w:p w14:paraId="79EC543C">
      <w:pPr>
        <w:numPr>
          <w:ilvl w:val="0"/>
          <w:numId w:val="0"/>
        </w:numPr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          每次事故赔偿限额不低于：400万元</w:t>
      </w:r>
    </w:p>
    <w:p w14:paraId="0629C759">
      <w:pPr>
        <w:numPr>
          <w:ilvl w:val="0"/>
          <w:numId w:val="0"/>
        </w:numPr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其中：财产损失赔偿限额不低于：100万元，人身伤亡赔偿限额不低于：300万元。</w:t>
      </w:r>
    </w:p>
    <w:p w14:paraId="619541BD">
      <w:pPr>
        <w:numPr>
          <w:ilvl w:val="0"/>
          <w:numId w:val="0"/>
        </w:numPr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每人人身伤亡赔偿限额不低于：200万元，其中，每人医疗费用赔偿限额不低于</w:t>
      </w:r>
      <w:bookmarkStart w:id="0" w:name="_GoBack"/>
      <w:bookmarkEnd w:id="0"/>
      <w:r>
        <w:rPr>
          <w:rFonts w:hint="eastAsia"/>
          <w:sz w:val="30"/>
          <w:szCs w:val="30"/>
          <w:lang w:val="en-US" w:eastAsia="zh-CN"/>
        </w:rPr>
        <w:t>：30万元。</w:t>
      </w:r>
    </w:p>
    <w:p w14:paraId="3CFB09A2">
      <w:pPr>
        <w:numPr>
          <w:ilvl w:val="0"/>
          <w:numId w:val="0"/>
        </w:numPr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3、免赔率：</w:t>
      </w:r>
    </w:p>
    <w:p w14:paraId="3FE90ED8">
      <w:pPr>
        <w:numPr>
          <w:ilvl w:val="0"/>
          <w:numId w:val="0"/>
        </w:numPr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医疗费用免赔：每次事故免赔100元后按照当地医保标准核算费用的100%比例给付医疗费。</w:t>
      </w:r>
    </w:p>
    <w:p w14:paraId="5C13DB96">
      <w:pPr>
        <w:numPr>
          <w:ilvl w:val="0"/>
          <w:numId w:val="0"/>
        </w:numPr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财产损失免赔：每次事故免赔500元或损失金额的10%，以高者为准。</w:t>
      </w:r>
    </w:p>
    <w:p w14:paraId="74E06F71">
      <w:pPr>
        <w:numPr>
          <w:ilvl w:val="0"/>
          <w:numId w:val="0"/>
        </w:numPr>
        <w:rPr>
          <w:rFonts w:hint="default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4、如有不同保险方案的，需优于以上保额及免赔率要求。</w:t>
      </w:r>
    </w:p>
    <w:p w14:paraId="376FBDA5">
      <w:pPr>
        <w:numPr>
          <w:ilvl w:val="0"/>
          <w:numId w:val="0"/>
        </w:numPr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保险期限：从缴纳保费开始至2027年4月28日24时止。</w:t>
      </w:r>
    </w:p>
    <w:p w14:paraId="78DCEEE8">
      <w:pPr>
        <w:numPr>
          <w:ilvl w:val="0"/>
          <w:numId w:val="0"/>
        </w:numPr>
        <w:rPr>
          <w:rFonts w:hint="eastAsia" w:eastAsia="宋体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承保区域范围为：</w:t>
      </w:r>
      <w:r>
        <w:rPr>
          <w:rFonts w:ascii="PMingLiU" w:hAnsi="PMingLiU" w:eastAsia="PMingLiU" w:cs="PMingLiU"/>
          <w:i w:val="0"/>
          <w:iCs w:val="0"/>
          <w:caps w:val="0"/>
          <w:color w:val="000000"/>
          <w:spacing w:val="0"/>
          <w:sz w:val="32"/>
          <w:szCs w:val="32"/>
        </w:rPr>
        <w:t>包括但不限于保障范围内的分车带绿地、人行道绿地、墙边绿地、河边绿地、街头绿地、屋顶绿化、公园、游园、广场及高架桥、跨线桥、下穿桥绿地等及古树名木、其他乔木、灌木、草坪、花卉等日常管护的植物及支撑、栏杆、盖板、建筑小品(娱乐运动健身设施、花台、花箱、树箱、步道、亭、台，楼、阁等)、桥梁(含景观桥)以及桥梁护栏等附属设施、水体、假山、用水用电设施设备(含井盖)和各类硬质铺装等由被保险人(采购人)管辖或使用的设施</w:t>
      </w:r>
      <w:r>
        <w:rPr>
          <w:rFonts w:hint="eastAsia" w:ascii="PMingLiU" w:hAnsi="PMingLiU" w:eastAsia="宋体" w:cs="PMingLiU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。</w:t>
      </w:r>
    </w:p>
    <w:p w14:paraId="5545615A">
      <w:pPr>
        <w:numPr>
          <w:ilvl w:val="0"/>
          <w:numId w:val="0"/>
        </w:numPr>
        <w:rPr>
          <w:rFonts w:hint="default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MingLiU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530818"/>
    <w:rsid w:val="7AE63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645</Words>
  <Characters>692</Characters>
  <Lines>0</Lines>
  <Paragraphs>0</Paragraphs>
  <TotalTime>4</TotalTime>
  <ScaleCrop>false</ScaleCrop>
  <LinksUpToDate>false</LinksUpToDate>
  <CharactersWithSpaces>716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2026-07-21T06:42:00Z</dcterms:created>
  <dc:creator>Administrator</dc:creator>
  <cp:lastModifiedBy>潘铤</cp:lastModifiedBy>
  <dcterms:modified xsi:type="dcterms:W3CDTF">2026-07-21T07:58:50Z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eyJoZGlkIjoiYzJkYTA1OTI3NGI0MDVjOWNlYTVmOTk0Mjc2MDdjMWEiLCJ1c2VySWQiOiIxNTYwNzA1MjYwIn0=</vt:lpwstr>
  </property>
  <property fmtid="{D5CDD505-2E9C-101B-9397-08002B2CF9AE}" pid="4" name="ICV">
    <vt:lpwstr>5498EB5B49EF40F29CBF834DC6B88E6E_12</vt:lpwstr>
  </property>
</Properties>
</file>